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9"/>
        <w:gridCol w:w="4989"/>
      </w:tblGrid>
      <w:tr w:rsidR="00AF6924" w:rsidTr="00AF6924">
        <w:trPr>
          <w:trHeight w:val="1490"/>
        </w:trPr>
        <w:tc>
          <w:tcPr>
            <w:tcW w:w="149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6924" w:rsidRDefault="00AF692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бюджетное общеобразовательное учреждение «Карабудахкентская средняя общеобразовательная школа» Карабудахкентского района республики Дагестан</w:t>
            </w:r>
          </w:p>
        </w:tc>
      </w:tr>
      <w:tr w:rsidR="00AF6924" w:rsidTr="00AF6924">
        <w:trPr>
          <w:trHeight w:val="259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924" w:rsidRDefault="00AF69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«Рассмотрено»</w:t>
            </w:r>
          </w:p>
          <w:p w:rsidR="00AF6924" w:rsidRDefault="00AF69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Педагогический совет школы</w:t>
            </w:r>
          </w:p>
          <w:p w:rsidR="00AF6924" w:rsidRDefault="00AF69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Протокол № 1__от  3 сентября 2019г.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F6924" w:rsidRDefault="00AF69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«Согласовано»</w:t>
            </w:r>
          </w:p>
          <w:p w:rsidR="00AF6924" w:rsidRDefault="00AF6924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 по УВР:</w:t>
            </w:r>
          </w:p>
          <w:p w:rsidR="00AF6924" w:rsidRDefault="00AF6924">
            <w:pPr>
              <w:pBdr>
                <w:bottom w:val="single" w:sz="12" w:space="1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Курбанова Н.А.</w:t>
            </w:r>
          </w:p>
          <w:p w:rsidR="00AF6924" w:rsidRDefault="00AF6924">
            <w:pPr>
              <w:rPr>
                <w:sz w:val="32"/>
                <w:szCs w:val="32"/>
              </w:rPr>
            </w:pPr>
          </w:p>
          <w:p w:rsidR="00AF6924" w:rsidRDefault="00AF69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3 сентября  2019г.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924" w:rsidRDefault="00AF692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«Утверждаю»</w:t>
            </w:r>
          </w:p>
          <w:p w:rsidR="00AF6924" w:rsidRDefault="00AF69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школы:  _________________ </w:t>
            </w:r>
            <w:proofErr w:type="spellStart"/>
            <w:r>
              <w:rPr>
                <w:sz w:val="32"/>
                <w:szCs w:val="32"/>
              </w:rPr>
              <w:t>Зайнутдинова</w:t>
            </w:r>
            <w:proofErr w:type="spellEnd"/>
            <w:r>
              <w:rPr>
                <w:sz w:val="32"/>
                <w:szCs w:val="32"/>
              </w:rPr>
              <w:t xml:space="preserve"> Г.К..</w:t>
            </w:r>
          </w:p>
          <w:p w:rsidR="00AF6924" w:rsidRDefault="00AF69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Приказ № </w:t>
            </w:r>
          </w:p>
          <w:p w:rsidR="00AF6924" w:rsidRDefault="00A10D8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От «__03_» __сентября_ 2019</w:t>
            </w:r>
            <w:r w:rsidR="00AF6924">
              <w:rPr>
                <w:sz w:val="32"/>
                <w:szCs w:val="32"/>
              </w:rPr>
              <w:t>г</w:t>
            </w:r>
          </w:p>
        </w:tc>
      </w:tr>
      <w:tr w:rsidR="00AF6924" w:rsidTr="00AF6924">
        <w:trPr>
          <w:trHeight w:val="3037"/>
        </w:trPr>
        <w:tc>
          <w:tcPr>
            <w:tcW w:w="1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924" w:rsidRDefault="00AF6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924" w:rsidRDefault="00AF692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 программа по  литературе</w:t>
            </w:r>
          </w:p>
          <w:p w:rsidR="00AF6924" w:rsidRDefault="00A10D8F" w:rsidP="00A10D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10-11</w:t>
            </w:r>
            <w:r w:rsidR="00AF6924">
              <w:rPr>
                <w:sz w:val="36"/>
                <w:szCs w:val="36"/>
              </w:rPr>
              <w:t>класс</w:t>
            </w:r>
            <w:r>
              <w:rPr>
                <w:sz w:val="36"/>
                <w:szCs w:val="36"/>
              </w:rPr>
              <w:t>ы</w:t>
            </w:r>
          </w:p>
          <w:p w:rsidR="00AF6924" w:rsidRDefault="00AF6924">
            <w:pPr>
              <w:jc w:val="center"/>
              <w:rPr>
                <w:sz w:val="24"/>
                <w:szCs w:val="24"/>
              </w:rPr>
            </w:pPr>
            <w:r>
              <w:t>2019-2020 учебный год.</w:t>
            </w:r>
          </w:p>
          <w:p w:rsidR="00AF6924" w:rsidRDefault="00AF6924">
            <w:pPr>
              <w:jc w:val="center"/>
            </w:pPr>
            <w:r>
              <w:t xml:space="preserve">Составил программу  учитель русского языка и литературы </w:t>
            </w:r>
          </w:p>
          <w:p w:rsidR="00AF6924" w:rsidRDefault="00AF6924">
            <w:pPr>
              <w:jc w:val="center"/>
            </w:pPr>
            <w:proofErr w:type="spellStart"/>
            <w:r>
              <w:t>Бахриева</w:t>
            </w:r>
            <w:proofErr w:type="spellEnd"/>
            <w:r>
              <w:t xml:space="preserve"> С.М.</w:t>
            </w:r>
          </w:p>
          <w:p w:rsidR="00AF6924" w:rsidRDefault="00AF6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924" w:rsidRDefault="00AF6924" w:rsidP="00AF6924">
      <w:pPr>
        <w:rPr>
          <w:rFonts w:eastAsia="Times New Roman"/>
        </w:rPr>
      </w:pP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Пояснительная записка  </w:t>
      </w: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скорректирована с учётом особенностей класса</w:t>
      </w:r>
      <w:proofErr w:type="gramEnd"/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рабочей программы соответствует «Программе по литературе (5-11)», составленной  Т.Ф.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С.А. Леоновым, Е.Н. Колокольцев</w:t>
      </w:r>
      <w:r w:rsidR="00A10D8F">
        <w:rPr>
          <w:rFonts w:ascii="Times New Roman" w:hAnsi="Times New Roman" w:cs="Times New Roman"/>
          <w:color w:val="000000"/>
          <w:sz w:val="28"/>
          <w:szCs w:val="28"/>
        </w:rPr>
        <w:t>ым,  Москва, «Дрофа»,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Данный вариант программы обеспечен учебником-хрестоматией для общеобразовательных школ «Литература 10 класс», автор-составитель: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Курдюм</w:t>
      </w:r>
      <w:r w:rsidR="00A10D8F">
        <w:rPr>
          <w:rFonts w:ascii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A10D8F">
        <w:rPr>
          <w:rFonts w:ascii="Times New Roman" w:hAnsi="Times New Roman" w:cs="Times New Roman"/>
          <w:color w:val="000000"/>
          <w:sz w:val="28"/>
          <w:szCs w:val="28"/>
        </w:rPr>
        <w:t xml:space="preserve"> Т.Ф,  Москва, « Дрофа»,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F6924" w:rsidRDefault="00AF6924" w:rsidP="00AF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 школы предлагает планирование  этого курса  (из расчёта 3 урока в неделю)  105 часов, что соответствует  распределению часов  данной  Программой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учреждений, разработанной Министерством образования России на основе обязательного  минимума среднего общего образования и Временных требований к обязательному минимуму содержания основного общего образования.</w:t>
      </w:r>
    </w:p>
    <w:p w:rsidR="00AF6924" w:rsidRDefault="00AF6924" w:rsidP="00AF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Учебное время распределено по усмотрению учителя  с учётом особенностей класса, так как данная  Программа общеобразовательных учреждений,  составленная  </w:t>
      </w:r>
      <w:r w:rsidR="00A10D8F"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 w:rsidR="00A10D8F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="00A10D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Е.Н. Колокольцевым, О.Б. Марьиной,  дает право учителю выбора. </w:t>
      </w:r>
    </w:p>
    <w:p w:rsidR="00AF6924" w:rsidRDefault="00AF6924" w:rsidP="00AF6924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рассчитана на 105часов,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произведений отводится 97  часов, </w:t>
      </w:r>
      <w:r>
        <w:rPr>
          <w:rFonts w:ascii="Times New Roman" w:hAnsi="Times New Roman" w:cs="Times New Roman"/>
          <w:sz w:val="28"/>
          <w:szCs w:val="28"/>
        </w:rPr>
        <w:t>для проведения уроков развития речи – 8 часов – 4 классных сочинения и 4 домашних.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 </w:t>
      </w: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6924" w:rsidRDefault="00AF6924" w:rsidP="00AF6924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Цели и задачи курса</w:t>
      </w:r>
    </w:p>
    <w:p w:rsidR="00AF6924" w:rsidRDefault="00AF6924" w:rsidP="00AF6924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en-US"/>
        </w:rPr>
        <w:t xml:space="preserve">              </w:t>
      </w:r>
      <w:r>
        <w:rPr>
          <w:sz w:val="28"/>
          <w:szCs w:val="28"/>
          <w:lang w:val="ru-RU"/>
        </w:rPr>
        <w:t xml:space="preserve">Изучение литературы в старшей школе на базовом уровне направлено на достижение следующих </w:t>
      </w:r>
      <w:r>
        <w:rPr>
          <w:b/>
          <w:sz w:val="28"/>
          <w:szCs w:val="28"/>
          <w:lang w:val="ru-RU"/>
        </w:rPr>
        <w:t>целей:</w:t>
      </w:r>
    </w:p>
    <w:p w:rsidR="00AF6924" w:rsidRDefault="00AF6924" w:rsidP="00AF6924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духовно развитой личности, готовой к самопознанию и 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F6924" w:rsidRDefault="00AF6924" w:rsidP="00AF6924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AF6924" w:rsidRDefault="00AF6924" w:rsidP="00AF6924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F6924" w:rsidRDefault="00AF6924" w:rsidP="00AF6924">
      <w:pPr>
        <w:pStyle w:val="2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</w:t>
      </w:r>
      <w:r>
        <w:rPr>
          <w:sz w:val="28"/>
          <w:szCs w:val="28"/>
          <w:lang w:val="ru-RU"/>
        </w:rPr>
        <w:lastRenderedPageBreak/>
        <w:t>типов; поиска, систематизации и использования необходимой информации, в том числе в сети Интернета.</w:t>
      </w:r>
    </w:p>
    <w:p w:rsidR="00AF6924" w:rsidRDefault="00AF6924" w:rsidP="00AF6924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литературного  образования – способствовать  духовному становлению личности, формированию ее нравственных позиций, эстетического вкуса, совершенному владению речью.</w:t>
      </w:r>
    </w:p>
    <w:p w:rsidR="00AF6924" w:rsidRDefault="00AF6924" w:rsidP="00AF6924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литературного образования определяет характер конкретных </w:t>
      </w:r>
      <w:r>
        <w:rPr>
          <w:b/>
          <w:sz w:val="28"/>
          <w:szCs w:val="28"/>
          <w:lang w:val="ru-RU"/>
        </w:rPr>
        <w:t>задач,</w:t>
      </w:r>
      <w:r>
        <w:rPr>
          <w:sz w:val="28"/>
          <w:szCs w:val="28"/>
          <w:lang w:val="ru-RU"/>
        </w:rPr>
        <w:t xml:space="preserve"> которые решаются на уроках литературы.</w:t>
      </w:r>
    </w:p>
    <w:p w:rsidR="00AF6924" w:rsidRDefault="00AF6924" w:rsidP="00AF6924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Обучающийся должен сформировать представления о художественной литературе, как искусстве слова и её  месте в культуре страны и народа;</w:t>
      </w:r>
    </w:p>
    <w:p w:rsidR="00AF6924" w:rsidRDefault="00AF6924" w:rsidP="00AF6924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освоить теоретические понятия, которые способствуют более глубокому постижению литературных произведений, </w:t>
      </w:r>
    </w:p>
    <w:p w:rsidR="00AF6924" w:rsidRDefault="00AF6924" w:rsidP="00AF6924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культуру чтения, сформировать потребность в чтении, </w:t>
      </w:r>
    </w:p>
    <w:p w:rsidR="00AF6924" w:rsidRDefault="00AF6924" w:rsidP="00AF6924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совершенствовать устную и письменную речь. </w:t>
      </w:r>
    </w:p>
    <w:p w:rsidR="00AF6924" w:rsidRDefault="00AF6924" w:rsidP="00AF6924">
      <w:pPr>
        <w:pStyle w:val="2"/>
        <w:spacing w:line="240" w:lineRule="auto"/>
        <w:ind w:left="1680"/>
        <w:jc w:val="both"/>
        <w:rPr>
          <w:sz w:val="28"/>
          <w:szCs w:val="28"/>
          <w:lang w:val="ru-RU"/>
        </w:rPr>
      </w:pPr>
    </w:p>
    <w:p w:rsidR="00AF6924" w:rsidRDefault="00AF6924" w:rsidP="00AF692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, овладевая читательской деятельностью, осваивает определенные знания, умения, конкретные навыки. 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AF6924" w:rsidRDefault="00AF6924" w:rsidP="00AF692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образования в 10 классе является изучение историко-литературного процесса в России XIX века, овладение элементами историко-функционального анализа.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Планированием предусматривается проведение </w:t>
      </w:r>
      <w:r>
        <w:rPr>
          <w:rFonts w:ascii="Times New Roman" w:hAnsi="Times New Roman" w:cs="Times New Roman"/>
          <w:b/>
          <w:sz w:val="28"/>
          <w:szCs w:val="28"/>
        </w:rPr>
        <w:t>уроков различных типов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6924" w:rsidRDefault="00AF6924" w:rsidP="00AF69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уроки-лекции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реализацией их в художественном произведении)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6924" w:rsidRDefault="00AF6924" w:rsidP="00AF69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семинары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6924" w:rsidRDefault="00AF6924" w:rsidP="00AF69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беседы, направленные на формирование умения аргументированно формулировать свое отношение к прочитанному произведению, выявлять авторскую позицию; </w:t>
      </w:r>
    </w:p>
    <w:p w:rsidR="00AF6924" w:rsidRDefault="00AF6924" w:rsidP="00AF69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произведения в целом. Большое внимание уделяется комплексному анализу текста,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программой под редакцией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литературный материал систематизирован с целью отбора произведений, обладающих несомненной эстетической ценностью, доступных читательскому восприятию обучающихся, соответствующих образовательным целям программы, способствующих решению обозначенных в программе задач. 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корпус литературного материала скомпонован вокруг центральной проблемы 10 класса – «Историко-литературный процесс в России 19 века». Подробно изучаются произведения, включенные в «Обязательный минимум содержания основных образовательных программ» и предназначенные для обязательного изучения на базисном уровне среднего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(полного)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закономерности историко-литературного процесса, множественность литературно-художественных стилей.</w:t>
      </w:r>
    </w:p>
    <w:p w:rsidR="00AF6924" w:rsidRDefault="00AF6924" w:rsidP="00AF692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преодоления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владения художественным словом в раскрытии мысли школьников большое внимание уделяется читательскому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изучаемого произведения, формирующему самостоятельность мышления обучающихся, навыки коррекции стилистических недочетов в письменной и устной речи, умение употреблять с наибольшей художественной выразительностью слова, формы слов, определять их порядок, видеть отношения между ними.</w:t>
      </w:r>
    </w:p>
    <w:p w:rsidR="00AF6924" w:rsidRDefault="00AF6924" w:rsidP="00AF692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контроля, предусмотренной курсом, являются </w:t>
      </w:r>
    </w:p>
    <w:p w:rsidR="00AF6924" w:rsidRDefault="00AF6924" w:rsidP="00AF692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и устный анализ литературных произведений по выбору учителя или обучающегося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(что наполняет работу личностным смыслом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обучающегося)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AF6924" w:rsidRDefault="00AF6924" w:rsidP="00AF692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сочинений на литературные темы,</w:t>
      </w:r>
    </w:p>
    <w:p w:rsidR="00AF6924" w:rsidRDefault="00AF6924" w:rsidP="00AF692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AF6924" w:rsidRDefault="00AF6924" w:rsidP="00AF692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105 часов, в том числе для проведения уроков развития речи – 7 часов.</w:t>
      </w: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AF6924" w:rsidRDefault="00AF6924" w:rsidP="00AF6924">
      <w:pPr>
        <w:shd w:val="clear" w:color="auto" w:fill="FFFFFF"/>
        <w:spacing w:before="1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Ученик должен</w:t>
      </w:r>
    </w:p>
    <w:p w:rsidR="00AF6924" w:rsidRDefault="00AF6924" w:rsidP="00AF6924">
      <w:pPr>
        <w:shd w:val="clear" w:color="auto" w:fill="FFFFFF"/>
        <w:ind w:left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знать:</w:t>
      </w:r>
    </w:p>
    <w:p w:rsidR="00AF6924" w:rsidRDefault="00AF6924" w:rsidP="00AF6924">
      <w:pPr>
        <w:shd w:val="clear" w:color="auto" w:fill="FFFFFF"/>
        <w:ind w:left="94" w:right="202" w:firstLine="288"/>
        <w:jc w:val="both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lastRenderedPageBreak/>
        <w:t>— логику развития историко-литературного процес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са </w:t>
      </w:r>
    </w:p>
    <w:p w:rsidR="00AF6924" w:rsidRDefault="00AF6924" w:rsidP="00AF6924">
      <w:pPr>
        <w:shd w:val="clear" w:color="auto" w:fill="FFFFFF"/>
        <w:ind w:left="94" w:right="20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     на материале русской литературы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вв.;</w:t>
      </w:r>
    </w:p>
    <w:p w:rsidR="00AF6924" w:rsidRDefault="00AF6924" w:rsidP="00AF6924">
      <w:pPr>
        <w:shd w:val="clear" w:color="auto" w:fill="FFFFFF"/>
        <w:ind w:left="108" w:right="18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 основные литературные направления русской ли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  <w:t xml:space="preserve">тературы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вв.;</w:t>
      </w:r>
    </w:p>
    <w:p w:rsidR="00AF6924" w:rsidRDefault="00AF6924" w:rsidP="00AF6924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 краткие биографические сведения об 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писателях;</w:t>
      </w:r>
    </w:p>
    <w:p w:rsidR="00AF6924" w:rsidRDefault="00AF6924" w:rsidP="00AF6924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— содержание изученных произведений, отчетливо представлять</w:t>
      </w:r>
    </w:p>
    <w:p w:rsidR="00AF6924" w:rsidRDefault="00AF6924" w:rsidP="00AF6924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    себе роль и место изученного художест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венного произведения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литературном  </w:t>
      </w:r>
    </w:p>
    <w:p w:rsidR="00AF6924" w:rsidRDefault="00AF6924" w:rsidP="00AF6924">
      <w:pPr>
        <w:shd w:val="clear" w:color="auto" w:fill="FFFFFF"/>
        <w:ind w:left="137" w:right="158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;</w:t>
      </w:r>
    </w:p>
    <w:p w:rsidR="00AF6924" w:rsidRDefault="00AF6924" w:rsidP="00AF6924">
      <w:pPr>
        <w:shd w:val="clear" w:color="auto" w:fill="FFFFFF"/>
        <w:spacing w:befor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уметь:</w:t>
      </w:r>
    </w:p>
    <w:p w:rsidR="00AF6924" w:rsidRDefault="00AF6924" w:rsidP="00AF6924">
      <w:pPr>
        <w:shd w:val="clear" w:color="auto" w:fill="FFFFFF"/>
        <w:ind w:left="158" w:right="130" w:firstLine="288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определять как время изображенное, так и время создания, </w:t>
      </w:r>
    </w:p>
    <w:p w:rsidR="00AF6924" w:rsidRDefault="00AF6924" w:rsidP="00AF6924">
      <w:pPr>
        <w:shd w:val="clear" w:color="auto" w:fill="FFFFFF"/>
        <w:ind w:left="158" w:right="13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     а также время, когда происходит чтение;</w:t>
      </w:r>
    </w:p>
    <w:p w:rsidR="00AF6924" w:rsidRDefault="00AF6924" w:rsidP="00AF6924">
      <w:pPr>
        <w:shd w:val="clear" w:color="auto" w:fill="FFFFFF"/>
        <w:ind w:left="173" w:right="122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— использовать рекомендованную литературоведче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скую </w:t>
      </w:r>
    </w:p>
    <w:p w:rsidR="00AF6924" w:rsidRDefault="00AF6924" w:rsidP="00AF6924">
      <w:pPr>
        <w:shd w:val="clear" w:color="auto" w:fill="FFFFFF"/>
        <w:ind w:left="173" w:right="122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и критическую литературу;</w:t>
      </w:r>
    </w:p>
    <w:p w:rsidR="00AF6924" w:rsidRDefault="00AF6924" w:rsidP="00AF6924">
      <w:pPr>
        <w:shd w:val="clear" w:color="auto" w:fill="FFFFFF"/>
        <w:ind w:left="187" w:right="115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давать доказательную и убедительную оценку са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мостоятельно</w:t>
      </w:r>
    </w:p>
    <w:p w:rsidR="00AF6924" w:rsidRDefault="00AF6924" w:rsidP="00AF6924">
      <w:pPr>
        <w:shd w:val="clear" w:color="auto" w:fill="FFFFFF"/>
        <w:ind w:left="187" w:right="115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    прочитанному произведению;</w:t>
      </w:r>
    </w:p>
    <w:p w:rsidR="00AF6924" w:rsidRDefault="00AF6924" w:rsidP="00AF6924">
      <w:pPr>
        <w:shd w:val="clear" w:color="auto" w:fill="FFFFFF"/>
        <w:ind w:left="202" w:right="101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свободно и целесообразно использовать конкрет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ные понятия </w:t>
      </w:r>
    </w:p>
    <w:p w:rsidR="00AF6924" w:rsidRDefault="00AF6924" w:rsidP="00AF6924">
      <w:pPr>
        <w:shd w:val="clear" w:color="auto" w:fill="FFFFFF"/>
        <w:ind w:left="202" w:right="101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  теории литературы;</w:t>
      </w:r>
    </w:p>
    <w:p w:rsidR="00AF6924" w:rsidRDefault="00AF6924" w:rsidP="00AF6924">
      <w:pPr>
        <w:shd w:val="clear" w:color="auto" w:fill="FFFFFF"/>
        <w:ind w:left="209" w:right="79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ориентироваться в различных типах справочной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литературы</w:t>
      </w:r>
    </w:p>
    <w:p w:rsidR="00AF6924" w:rsidRDefault="00AF6924" w:rsidP="00AF6924">
      <w:pPr>
        <w:shd w:val="clear" w:color="auto" w:fill="FFFFFF"/>
        <w:ind w:left="209" w:right="79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 и активно ее использовать.</w:t>
      </w:r>
    </w:p>
    <w:p w:rsidR="00AF6924" w:rsidRDefault="00AF6924" w:rsidP="00AF6924">
      <w:pPr>
        <w:shd w:val="clear" w:color="auto" w:fill="FFFFFF"/>
        <w:spacing w:before="238"/>
        <w:ind w:left="24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</w:p>
    <w:p w:rsidR="00AF6924" w:rsidRDefault="00AF6924" w:rsidP="00AF6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литературы в 10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71"/>
        <w:gridCol w:w="2266"/>
        <w:gridCol w:w="2266"/>
      </w:tblGrid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Количество часов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речи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 сочинение)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 </w:t>
            </w:r>
          </w:p>
          <w:p w:rsidR="00AF6924" w:rsidRDefault="00AF6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А.Н.Островский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(домашнее)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И.А.Гончаров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924" w:rsidRDefault="00AF6924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А.А.Фет</w:t>
            </w:r>
            <w:proofErr w:type="spellEnd"/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  <w:proofErr w:type="spellEnd"/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2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1(домашнее)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Хетагуров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Н.Г.Чернышевский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 – Щедрин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Ф.М.Достоевский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1(домашнее)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</w:p>
          <w:p w:rsidR="00AF6924" w:rsidRDefault="00AF6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</w:p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2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6924" w:rsidTr="00AF69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Итого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26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24" w:rsidRDefault="00AF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(4 классных и 3 домашних)</w:t>
            </w:r>
          </w:p>
        </w:tc>
      </w:tr>
    </w:tbl>
    <w:p w:rsidR="008F2840" w:rsidRDefault="008F2840"/>
    <w:p w:rsidR="00A4738D" w:rsidRDefault="00A4738D"/>
    <w:p w:rsidR="00A4738D" w:rsidRDefault="00A4738D"/>
    <w:p w:rsidR="00A4738D" w:rsidRPr="00A4738D" w:rsidRDefault="00A4738D" w:rsidP="00A47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Данная рабочая программа 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A4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11 классе  МБОУ Карабудахкентская средняя школа составлена с учётом Авторской программы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Дрофа, 2009.  </w:t>
      </w:r>
    </w:p>
    <w:p w:rsidR="00A4738D" w:rsidRPr="00A4738D" w:rsidRDefault="00A4738D" w:rsidP="00A47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8D" w:rsidRPr="00A4738D" w:rsidRDefault="00A4738D" w:rsidP="00A473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38D">
        <w:rPr>
          <w:rFonts w:ascii="Times New Roman" w:eastAsia="Calibri" w:hAnsi="Times New Roman" w:cs="Times New Roman"/>
          <w:b/>
          <w:sz w:val="24"/>
          <w:szCs w:val="24"/>
        </w:rPr>
        <w:t xml:space="preserve">Часов в неделю: </w:t>
      </w:r>
      <w:r w:rsidRPr="00A4738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4738D" w:rsidRPr="00A4738D" w:rsidRDefault="00A4738D" w:rsidP="00A473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38D">
        <w:rPr>
          <w:rFonts w:ascii="Times New Roman" w:eastAsia="Calibri" w:hAnsi="Times New Roman" w:cs="Times New Roman"/>
          <w:b/>
          <w:sz w:val="24"/>
          <w:szCs w:val="24"/>
        </w:rPr>
        <w:t>Часов за год</w:t>
      </w:r>
      <w:r w:rsidRPr="00A4738D">
        <w:rPr>
          <w:rFonts w:ascii="Times New Roman" w:eastAsia="Calibri" w:hAnsi="Times New Roman" w:cs="Times New Roman"/>
          <w:sz w:val="24"/>
          <w:szCs w:val="24"/>
        </w:rPr>
        <w:t>: 102</w:t>
      </w:r>
    </w:p>
    <w:p w:rsidR="00A4738D" w:rsidRPr="00A4738D" w:rsidRDefault="00A4738D" w:rsidP="00A473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38D">
        <w:rPr>
          <w:rFonts w:ascii="Times New Roman" w:eastAsia="Calibri" w:hAnsi="Times New Roman" w:cs="Times New Roman"/>
          <w:b/>
          <w:sz w:val="24"/>
          <w:szCs w:val="24"/>
        </w:rPr>
        <w:t>Уровень обучения:</w:t>
      </w:r>
      <w:r w:rsidRPr="00A4738D">
        <w:rPr>
          <w:rFonts w:ascii="Times New Roman" w:eastAsia="Calibri" w:hAnsi="Times New Roman" w:cs="Times New Roman"/>
          <w:sz w:val="24"/>
          <w:szCs w:val="24"/>
        </w:rPr>
        <w:t xml:space="preserve"> базовый</w:t>
      </w:r>
    </w:p>
    <w:p w:rsidR="00A4738D" w:rsidRPr="00A4738D" w:rsidRDefault="00A4738D" w:rsidP="00A47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УМК:</w:t>
      </w:r>
    </w:p>
    <w:p w:rsidR="00A4738D" w:rsidRPr="00A4738D" w:rsidRDefault="00A4738D" w:rsidP="00A473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литературе / Сборник нормативных документов. Литература / сост. Э.Д. Днепров, А.Г. Аркадьев. – М.: Дрофа, 2007.</w:t>
      </w:r>
    </w:p>
    <w:p w:rsidR="00A4738D" w:rsidRPr="00A4738D" w:rsidRDefault="00A4738D" w:rsidP="00A473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программа для общеобразовательных учреждений. 5 – 11 классы /Т.Ф.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 Демидова, Е.Н. Колокольцев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под ред. Т.Ф.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5-е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2009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D" w:rsidRPr="00A4738D" w:rsidRDefault="00A4738D" w:rsidP="00A473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учителя: Золотарева И.В., Михайлова Т.И.. Поурочные разработки по литературе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половины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– М., «ВАКО», 2003 год.</w:t>
      </w:r>
    </w:p>
    <w:p w:rsidR="00A4738D" w:rsidRPr="00A4738D" w:rsidRDefault="00A4738D" w:rsidP="00A473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11 класс. В 2 ч.: учебник для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О.Б. Марьина, Н.А. Демидова и др.; под ред.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D" w:rsidRPr="00A4738D" w:rsidRDefault="00A4738D" w:rsidP="00A4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8D" w:rsidRPr="00A4738D" w:rsidRDefault="00A4738D" w:rsidP="00A4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8D" w:rsidRPr="00A4738D" w:rsidRDefault="00A4738D" w:rsidP="00A473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Отличия от авторской программы</w:t>
      </w:r>
    </w:p>
    <w:p w:rsidR="00A4738D" w:rsidRPr="00A4738D" w:rsidRDefault="00A4738D" w:rsidP="00A47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программе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сравнении требований к уровню подготовки выпускников, обозначенных в Стандарте </w:t>
      </w:r>
      <w:smartTag w:uri="urn:schemas-microsoft-com:office:smarttags" w:element="metricconverter">
        <w:smartTagPr>
          <w:attr w:name="ProductID" w:val="2004 г"/>
        </w:smartTagPr>
        <w:r w:rsidRPr="00A473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данных в программе под ред.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видно, что часть требований к уровню подготовки в программе под ред.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упущена, например, знание образной природы словесного искусства, умение анализировать и интерпретировать художественное произведение, определять род и жанр произведения, выразительно читать</w:t>
      </w:r>
      <w:proofErr w:type="gram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произведения. </w:t>
      </w:r>
    </w:p>
    <w:p w:rsidR="00A4738D" w:rsidRPr="00A4738D" w:rsidRDefault="00A4738D" w:rsidP="00A47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8D" w:rsidRPr="00A4738D" w:rsidRDefault="00A4738D" w:rsidP="00A473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сравнении содержания Стандарта </w:t>
      </w:r>
      <w:smartTag w:uri="urn:schemas-microsoft-com:office:smarttags" w:element="metricconverter">
        <w:smartTagPr>
          <w:attr w:name="ProductID" w:val="2004 г"/>
        </w:smartTagPr>
        <w:r w:rsidRPr="00A473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содержанием авторской программы под ред.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видно, что в целом они совпадают. В одиннадцатом классе анализируется литература рубежа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Сочетание обзорных и монографических тем воссоздает историко-литературный процесс на протяжении </w:t>
      </w:r>
      <w:r w:rsidRPr="00A473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столетия в сложном переплетении направлений и течений.</w:t>
      </w:r>
    </w:p>
    <w:p w:rsidR="00A4738D" w:rsidRPr="00A4738D" w:rsidRDefault="00A4738D" w:rsidP="00A47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738D" w:rsidRPr="00A4738D" w:rsidRDefault="00A4738D" w:rsidP="00A47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Изменения, </w:t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внесенные в рабочую программу по сравнению с программой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Стандарта.</w:t>
      </w:r>
    </w:p>
    <w:p w:rsidR="00A4738D" w:rsidRPr="00A4738D" w:rsidRDefault="00A4738D" w:rsidP="00A473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«Изучение творчества В.В. Маяковского» расширен список изучаемых произведений</w:t>
      </w:r>
    </w:p>
    <w:p w:rsidR="00A4738D" w:rsidRPr="00A4738D" w:rsidRDefault="00A4738D" w:rsidP="00A473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Включена в изучение поэма  «По праву памяти»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А.Твардовского</w:t>
      </w:r>
      <w:proofErr w:type="spellEnd"/>
    </w:p>
    <w:p w:rsidR="00A4738D" w:rsidRPr="00A4738D" w:rsidRDefault="00A4738D" w:rsidP="00A473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включены в план изучения рекомендованные программой Т.Ф.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произведения: В.Г. Короленко «Река играет», В.В. Набоков «Другие берега»,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А.Н.Толстой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«Петр Первый», т.к. требованиями Стандарта они не предусмотрены, а дополнительного времени на их изучение нет.</w:t>
      </w:r>
    </w:p>
    <w:p w:rsidR="00A4738D" w:rsidRPr="00A4738D" w:rsidRDefault="00A4738D" w:rsidP="00A473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изменена последовательность изучения тем в сравнении с тем, как они указаны в программе. Это объясняется большей целесообразностью и логичностью. Например, творчество А. А. Ахматовой и </w:t>
      </w:r>
      <w:proofErr w:type="spellStart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О.Э.Мандельштама</w:t>
      </w:r>
      <w:proofErr w:type="spellEnd"/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тогда, когда происходит знакомство с акмеизмом.</w:t>
      </w:r>
    </w:p>
    <w:p w:rsidR="00A4738D" w:rsidRPr="00A4738D" w:rsidRDefault="00A4738D" w:rsidP="00A4738D">
      <w:pPr>
        <w:spacing w:after="0" w:line="240" w:lineRule="auto"/>
        <w:ind w:left="36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8D" w:rsidRPr="00A4738D" w:rsidRDefault="00A4738D" w:rsidP="00A4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сохранена последовательность изучения произведений, включены все произведения, обозначенные в программе.</w:t>
      </w:r>
    </w:p>
    <w:p w:rsidR="00A4738D" w:rsidRPr="00A4738D" w:rsidRDefault="00A4738D" w:rsidP="00A4738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738D" w:rsidRPr="00A4738D" w:rsidRDefault="00A4738D" w:rsidP="00A4738D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738D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ТЕМАТИЧЕСКОЕ ПЛАНИРОВАНИЕ</w:t>
      </w:r>
    </w:p>
    <w:p w:rsidR="00A4738D" w:rsidRPr="00A4738D" w:rsidRDefault="00A4738D" w:rsidP="00A4738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51"/>
        <w:gridCol w:w="1710"/>
        <w:gridCol w:w="1599"/>
        <w:gridCol w:w="1797"/>
        <w:gridCol w:w="2097"/>
      </w:tblGrid>
      <w:tr w:rsidR="00A4738D" w:rsidRPr="00A4738D" w:rsidTr="003710CA">
        <w:tc>
          <w:tcPr>
            <w:tcW w:w="534" w:type="dxa"/>
            <w:vMerge w:val="restart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03" w:type="dxa"/>
            <w:gridSpan w:val="4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A4738D" w:rsidRPr="00A4738D" w:rsidTr="003710CA">
        <w:tc>
          <w:tcPr>
            <w:tcW w:w="534" w:type="dxa"/>
            <w:vMerge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комбинированные уроки, исследование, композиции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тема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 А. Куприна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русской поэзии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 А. Блока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В.Маяковского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М.Булгакова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А.Фадеева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М.Цветаевой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А.Платонова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Б.Пастернака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А.Твардовского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о войне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А.Солженицына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 проза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проза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последних десятилетий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последних лет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D" w:rsidRPr="00A4738D" w:rsidTr="003710CA">
        <w:tc>
          <w:tcPr>
            <w:tcW w:w="534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литература, литература народов России</w:t>
            </w:r>
          </w:p>
        </w:tc>
        <w:tc>
          <w:tcPr>
            <w:tcW w:w="1710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738D" w:rsidRPr="00A4738D" w:rsidRDefault="00A4738D" w:rsidP="00A4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A4738D" w:rsidRPr="00A4738D" w:rsidSect="00671F6E">
          <w:headerReference w:type="even" r:id="rId6"/>
          <w:headerReference w:type="default" r:id="rId7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7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38D" w:rsidRPr="00A4738D" w:rsidRDefault="00A4738D" w:rsidP="00A4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4738D" w:rsidRPr="00A4738D" w:rsidRDefault="00A4738D" w:rsidP="00A4738D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7938"/>
        <w:gridCol w:w="3118"/>
        <w:gridCol w:w="2185"/>
      </w:tblGrid>
      <w:tr w:rsidR="00A4738D" w:rsidRPr="00A4738D" w:rsidTr="003710CA">
        <w:trPr>
          <w:trHeight w:val="526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тема.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ХХ века. Введение Сложность и самобытность русской литературы XX века, отражение в ней драматических коллизий отечественной истории. Единство и целостность гуманистических традиций 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XX века, рождения «людей-эпох», переживших свое время.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ранее знания на практике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те</w:t>
            </w:r>
            <w:proofErr w:type="gramStart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кст кр</w:t>
            </w:r>
            <w:proofErr w:type="gramEnd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итической статьи.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постигать смысл учебно-научного текста учебника.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Устно и письменно отвечать на вопросы</w:t>
            </w:r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сменного состава,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самопроверка</w:t>
            </w: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рубежа веков.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начала XX века. «Ностальгия по неизвестному» как отражение общего духовного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Л.Н. Толстого и А.П. Чехова рубежа веков.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Писатели-реалисты начала XX века.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Бунин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Стихотворения «Венер», «Сумерки», «Слово», «Седое небо надо мной...», «Христос воскрес! Опять с зарею...» и др. по выбору. Живописность, напевность, философская и психологическая насыщенность бунинской лирики. Органическая связь поэта с жизнью природы, точность и лаконизм детали.   Рассказы «Антоновские яблоки», «Господин из Сан-Франциско», «Легкое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дыхание», «Чистый понедельник». Бунинская поэтика «остывших» усадеб и лирических воспоминаний. Тема «закатной» цивилизации и образ «нового человека со старым сердцем». Мотивы ускользающей красоты, пре одоления суетного в стихии вечности. Тема России, ее духовных тайн и нерушимых ценностей.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Рассказы «Старуха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 по выбору.  Воспевание красоты и духовной мощи свободного человека в горьковских рассказах-легендах. Необычность героя-рассказчика и персонажей легенд. Романтическая ирония автора в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рассказах «босяцкого» цикла.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Гаврила как два нравственных полюса «низовой» жизни России. Повесть «Фома Гордеев». Протест героя-одиночки против «бескрылого» существования, «пустыря в душе». Противопоставление могучей красоты Волги алчной идеологии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маякиных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Призыв к раскрепощению человеческой души как главная черта горьковского «нового реализма». Пьеса  «На дне». Философско-этическая проблематика пьесы о людях «дна». Спор героев о правде и мечте как образно-тематический стержень пьесы. Принцип многоголосия в разрешении основного конфликта драмы. Сложность и неоднозначность авторской позиции.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Куприн.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  «Гранатовый браслет». 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 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и постигать смысл учебно-научного текста учебника.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 и письменно отвечать на вопросы.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те</w:t>
            </w:r>
            <w:proofErr w:type="gramStart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кст кр</w:t>
            </w:r>
            <w:proofErr w:type="gramEnd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итической статьи.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и обобщать дополнительный материал о биографии и творчестве писателя.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и обобщать </w:t>
            </w: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дополнительный материал о герое.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литературного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фрагменты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проблематику повести.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проблему и идею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героев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героев произведения.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незнакомые слова и определять их значение.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для драматического произведения образы и приёмы изображения человека.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вопросы по тексту произведения.</w:t>
            </w:r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сменного состава,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самопроверка,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текстом,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информации из одной формы в другую.</w:t>
            </w: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Поэзия конца XIX – начала XX века.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«Серебряный  век»  русской  поэзии. 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самовыражения, утверждение особого статуса художника в обществе. Основные направления в русской поэзии начала XX века (символизм, акмеизм, футуризм).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Символизм  и  русские поэты-символисты.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Предсимволистские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тенденции в русской поэзии (творчество С. Надсона, К.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Фофанова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Случевского и др.). Манифесты, поэтические самоопределения, творческие дебюты поэтов-символистов. Образный мир символизма, принципы символизации, приемы художественной выразительности.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 символистов (Д. Мережковский, 3.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Гиппиус, В. Брюсов, К. Бальмонт и др.) и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младосимволисты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Блок, А. Белый, С. Соловьев,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 др.).</w:t>
            </w:r>
            <w:proofErr w:type="gramEnd"/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В.Я. Брюсов.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«Каменщик», «Дедал и Икар», «Юному поэту», «Кинжал», «Грядущие гунны» и др. по выбору.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 Брюсов как идеолог русского символизма. Стилистическая строгость, образно-тематическое единство лирики В.Я. Брюсова. Феномен «обрусения» античных мифов в художественной системе поэта. Отражение в творчестве художника «разрушительной свободы» революции.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К.Д. Бальмонт.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«Я мечтою ловил уходящие тени...», «Челн томленья», «Придорожные травы», «Сонеты солнца» и др. по выбору.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«Солнечность» и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моцартианство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поэзии Бальмонта, ее созвучность романтическим настроениям эпохи. Благозвучие, музыкальность, богатство цветовой гаммы в лирике поэта. Звучащий русский язык как «главный герой » стихотворений К.Д. Бальмонта. И.Ф. Анненский Стихотворения «Среди миров»,  «Маки»,  «Старая шарманка», «Смычок и струны», «Стальная цикада», «Старые эстонки» и др. по выбору.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Блок.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«Ночь, улица, фонарь, аптека...»,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Вресторане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«Вхожу я в темные храмы...», «Незнакомка», «О доблестях,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подвигах, о славе...», «На железной дороге», «О, я хочу безумно жить...», «Россия», «На поле Куликовом», «Скифы» и др. по выбору.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 Поэма «Двенадцать». Образ «мирового пожара в крови» как отражение «музыки стихий 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Преодолевшие символизм Истоки и последствия кризиса символизма в 1910-е годы. Манифесты акмеизма и футуризма. Эгофутуризм (И. Северянин) и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кубофутуризм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будетлян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Творчество В. Хлебникова и его «программное» значение для поэтов-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кубофутуристов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Вклад Н. Клюева и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новокрестьянских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поэтов» в образно-стилистическое богатство русской поэзии XX века. Взаимовлияние символизма и реализма.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Н.С. Гумилев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«Слово», «Жираф», «Кенгуру», «Волшебная скрипка», «Заблудившийся трамвай», «Шестое чувство» и др. по выбору.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Герой-маска в ранней поэзии Н.С. Гумилева. «Муза дальних странствий» как поэтическая эмблема гумилевского неоромантизма.  Экзотический колорит   «лирического  эпоса». Н.С. Гумилева. Тема истории и судьбы, творчества и творца в поздней лирике поэта.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Философичность лирики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Мандельштама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исторические и литературные образы в его поэзии. 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Футуризм. Обзор творчества поэтов – футуристов И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Северянина, В.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Хлебникова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Ахматова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Стихотворения «Мне голос был... Он звал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утешно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«Песня последней встречи», «Мне ни к чему одические рати...», «Сжала руки под темной вуалью...», «Я научилась просто, мудро жить...», «Молитва», «Когда в тоске самоубийства...», «Высокомерьем дух твой помрачен...», «Мужество», «Родная земля» и др. по выбору. Психологическая глубина и яркость любовной лирики А.А. Ахматовой. Тема творчества и размышления о месте художника в «большой» истории. Раздумья о судьбах России в исповедальной лирике А.А. Ахматовой. Гражданский пафос стихотворений военного времени. Поэма «Реквием». 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Цветаева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«Попытка ревности», «Моим стихам, написанным так рано...», «Кто создан из камня, кто создан и.! глины...», «Мне нравится, что Вы больны не мной...», «Молитва», «Тоска по родине!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Давно...», «Куст», «Рассвет на рельсах», «Роландов Рог», «Стихи к Блоку»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«Имя твое — птица в руке...») и др. по выбору. Уникальность поэтического голоса М. Цветаевой, ее поэтического темперамента. Поэзия М. Цветаевой как лирический дневник эпохи.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Исповедальность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концепции   Цветаевой,   образно-стилистическое  своеобразие  ее поэзии.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Маяковский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 «А вы могли бы?..»,   «Ночь»,   «Нате!», «Послушайте!»,  «Скрипка и немножко нервно...»,  «О дряни», «Прозаседавшиеся», «Разговор с фининспектором о поэзии»,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Лиличка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«Юбилейное» и др. по выбору.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поэта и толпы в ранней лирике В.В. Маяковского. Город как «цивилизация одиночества»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лирике поэта. Тема «художник и революция», ее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В.В. Маяковского. Новаторство поэта в области художественной формы. Поэмы «Облако в штанах», «Про это», «Во весь голос» (вступление). 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 Влюбленный поэт в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безлюбом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мире, несовместимость понятий «любовь» и «быт» («Про это»). Поэма «Во весь голос» как попытка диалога с потомками, лирическая исповедь поэта-гражданина.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 Есенин.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«Той ты, Русь, моя родная!..», «Не бродить, не мять в кустах багряных...», «Мы теперь уходим понемногу...», «Спит ковыль...», «Чую радуницу божью...», «Над темной прядью ...», «В том краю, где желтая крапива...»,   «Собаке Качалова»,   «Шаганэ ты моя,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ганэ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«Не жалею, не зову, не плачу...», «Русь советская» и др. по выбору.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родного края и образ Руси в лирике С.А. Есенина. Религиозные мотивы в ранней лирике поэта. Трагическое противостояние города и деревни в лирике 20-х годов. Любовная тема в поэзии С.А. Есенина. Богатство поэтической речи, народно-песенное начало, философичность как основные черты есенинской поэтики. Поэмы  «Пугачев», «Анна Онегина». Поэзия «русского бунта» и драма мятежной души в драматической поэме «Пугачев». Созвучность проблематики поэмы революционной эпохе. Соотношение лирического и эпического начала в поэме «Анна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ее нравственно-философская проблематика. Мотив сбережения молодости и души как главная тема «позднего» С.А. Есенина.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и постигать смысл учебно-научного текста учебника. 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 и письменно отвечать на вопросы.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кр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итической статьи.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и обобщать дополнительный материал о биографии и творчестве писателя. 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лирического стихотворения.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стихотворение.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идею произведения.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лирического героя стихотворения.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отвечать на вопросы.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стихотворные размеры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прочитанных произведений с ранее изученным материалом.</w:t>
            </w:r>
          </w:p>
          <w:p w:rsidR="00A4738D" w:rsidRPr="00A4738D" w:rsidRDefault="00A4738D" w:rsidP="00A4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литературные произведения.</w:t>
            </w:r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индивидуально-групповая,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сменного состава,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самопроверка,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текстом,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информации из одной формы в другую.</w:t>
            </w: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 после 1917 года (до 1941года)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Булгаков.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Романы     «Белая гвардия»,   «Мастер и Маргарита» — по выбору. Многослойность исторического пространства в «Белой гвардии». Проблема нравственного самоопределения личности в эпоху смуты. Дом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Турбиных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островок любви и добра в бурном море Истории. Сатирическое изображение политических временщиков,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приспособленцев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обывателей (гетман,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Тальберг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Лисович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Трагедия русской интеллигенции как основной пафос романа. 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ершалаимских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глав. Сатирическая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дьяволиада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Шолохов.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Роман-эпопея «Тихий Дон». Историческая широта и масштабность шолоховского эпоса.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 «казачьего Гамлета» Григория Мелехова, отражение в нем традиций народного правдоискательства. Художественно-стилистическое своеобразие  «Тихого Дона».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Исторически-конкретное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вневременное в проблематике шолоховского романа-эпопеи.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Б.Л. Пастернак.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«Февраль. Достать чернил и плакать!..», «Снег идет», «Плачущий сад», «В больнице», «Зимняя ночь», «Гамлет», «Во всем мне хочется дойти до самой сути...», «Определение поэзии», «Гефсиманский сад» и др. по выбору. Единство человеческой души и стихии мира в лирике Б.Л. Пастернака. Неразрывность связи человека и природы, их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взаимотворчество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Любовь и поэзия, жизнь и смерть в философской концепции Б.Л. Пастернака. Трагизм гамлетовского противостояния художника и эпохи в позднем творчестве поэта. Метафорическое богатство и образная яркость лирики Б.Л. Пастернака. Роман   «Доктор Живаго ». Черты нового лирико-религиозного повествования в романе Б.Л. Пастернака. Фигура Юрия Живаго и проблема интеллигенции и революции в романе. Нравственные искания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героя, его отношение к революционной доктрине «переделки жизни». «Стихотворения Юрия Живаго» как финальный лирический аккорд повествования.</w:t>
            </w: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 Платонов.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  «Сокровенный человек», «Котлован» — по выбору. Оригинальность, самобытность художественного мира А.П. Платонова. Тип платоновского героя — мечтателя, романтика, правдоискателя. «Детскость» стиля и языка писателя, тема детства в прозе А.П. Платонова. Соотношение «задумчивого» авторского героя с 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и постигать смысл учебно-научного текста учебника.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 и письменно </w:t>
            </w: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отвечать на вопросы.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те</w:t>
            </w:r>
            <w:proofErr w:type="gramStart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кст кр</w:t>
            </w:r>
            <w:proofErr w:type="gramEnd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итической статьи.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и обобщать дополнительный материал о биографии и творчестве писателя.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 обобщать дополнительный материал о герое.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литературного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фрагменты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проблематику повести.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проблему и идею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героев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героев произведения.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незнакомые слова и определять их значение.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характерные для </w:t>
            </w: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драматического произведения образы и приёмы изображения человека.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вопросы по тексту произведения.</w:t>
            </w:r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парах,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сменного состава,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самопроверка,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информации из одной формы в другую.</w:t>
            </w: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 50 – 90-х годов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50 – 90-х годов.  Обзор творчества разных писателей.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Шаламов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«Колымские рассказы». Анализ рассказов.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Трагедия поэта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А.Т. Твардовского.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стихотворений «О Родине», «Памяти матери», «На дне моей жизни». Военная тема в лирике А.Т. Твардовского. Анализ стихотворений «Я убит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Ржевом», «Я знаю,  никакой моей вины». Осмысление трагических событий в поэмах А.Т. Твардовского «Василий Теркин», «По праву памяти». Тема памяти в творчестве А.Т. Твардовского.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войны в литературе. «Невероятная явь войны». Повесть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К. Воробьева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Убиты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Москвой».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Быков.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«Сотников». Нравственная проблематика произведения. Образы Сотникова и Рыбака, две «точки зрения» в повести. Авторская позиция и способы её выражения. Мастерство психологического анализа.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Житие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Солженицына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 Солженицына «Один день Ивана Денисовича».  Человек и тоталитарное государство в изображении Солженицына. Роман А.И. Солженицына «Архипелаг ГУЛАГ» (обзор)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В.Г. Распутин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«Прощание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Матерой». Деревенская проза. Встреча с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Матерой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 ответственности человека перед прошлым и будущим Родины. Образы главных героев повести В. Распутина «Прощание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Матерой».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В.М. Шукшин.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«Верую!», «Алёша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бесконвойный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Изображение народного характера и картин народной жизни в рассказах. Диалоги в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шукшинской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прозе. Особенности повествовательной манеры Шукшина.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Н.М. Рубцов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Стихотворения «Видения на холме», «Листья осенние». Своеобразие художественного мира Н.М.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Н.М. Рубцова.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 Бродский.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«Воротишься на родину. Ну что ж …», «Сонет» («Как жаль, что тем, чем стало для меня …»). Своеобразие поэтического мышления и языка И. Бродского. Необычная трактовка традиционных тем русской и мировой поэзии. Неприятие абсурдного мира и тема одиночества человека в «заселённом пространстве».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Окуджавы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Стихотворения «Полночный троллейбус», «Живописцы». Особенности «бардовской» поэзии 60-х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Арбат как художественная Вселенная. Обращение к романтической традиции.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Гамза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Стихотворения «Журавли», «В горах джигиты ссорились, бывало …» Проникновенное звучание темы родины в лирике Гамзатова. Приём параллелизма. Соотношение национального и общечеловеческого в творчестве поэта.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 Вампилов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Пьеса «Утиная охота». Проблематика, основной конфликт, система образов в пьесе. Своеобразие её композиции. Образ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Зилова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художественное открытие драматурга. Психологическая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раздвоенность в характере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героя. Смысл финала пьесы.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литературы последнего десятилетия.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т.п.). Проза с реалистической доминантой. Глубокий психологизм, интерес к человеческой душе в ее лучших проявлениях в прозе Б. Екимова, Е.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Бондарева, П. Проскурина, Ю. Полякова и др. Новейшая проза Л. Петрушевской, С.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Каледина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Аксенова, А.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Проханова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Людочка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В. Астафьева и «Нежданно-негаданно» В. Распутина как рассказы-предостережения, «пробы» из мутного потока времени. «Болевые точки» современной жизни в прозе В. Маканина, Л. Улицкой, Т. Толстой, В. Токаревой и др. Противоречивость,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многосоставность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 В. Астафьева «Прокляты и убиты». Эволюция прозы и поэзии с модернистской и постмодернистской доминантой. 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течений и школ «новейшей» словесности («другая литература», «андеграунд», «артистическая проза»,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-арт», «новая волна» и т.п.).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в прозе «</w:t>
            </w:r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Москва—Петушки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В.Ерофеева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воссоздание «новой реальности», выпадение из исторического времени. «Виртуальность» </w:t>
            </w:r>
            <w:proofErr w:type="spellStart"/>
            <w:proofErr w:type="gram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и«</w:t>
            </w:r>
            <w:proofErr w:type="gram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фантазийность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прозы В. Пелевина, ее «игровой» характер. Ироническая поэзия 80—90-х годов. И. Губерман, Д.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Кибиров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Поэзия и судьба И. Бродского. Воссоздание «громадного мира зрения» в творчестве поэта, соотношение опыта реальной жизни с культурой разных эпох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и постигать смысл учебно-научного текста учебника.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 и письменно отвечать на вопросы.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те</w:t>
            </w:r>
            <w:proofErr w:type="gramStart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кст кр</w:t>
            </w:r>
            <w:proofErr w:type="gramEnd"/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итической статьи.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и обобщать дополнительный материал о биографии и творчестве писателя.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 обобщать дополнительный материал о герое.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литературного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</w:t>
            </w: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фрагменты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проблематику повести.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проблему и идею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героев произведения. </w:t>
            </w:r>
          </w:p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героев произведения.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произведения.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незнакомые слова и определять их значение.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характерные для драматического произведения образы и приёмы изображения человека.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8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вопросы по тексту произведения.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сменного состава,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самопроверка,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взаимообучение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текстом,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информации из одной формы в другую.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Зарубежная литература, литература народов России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 Хемингуэй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«Старик и море». Изображение сильного человека в зарубежной литературе.  </w:t>
            </w:r>
          </w:p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конфликта в пьесе 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Б.Шоу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Пигмалион</w:t>
            </w:r>
            <w:proofErr w:type="spellEnd"/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Чеховские традиции в пьесе. Анализ пьесы.</w:t>
            </w:r>
          </w:p>
        </w:tc>
        <w:tc>
          <w:tcPr>
            <w:tcW w:w="3118" w:type="dxa"/>
            <w:vMerge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738D" w:rsidRPr="00A4738D" w:rsidTr="003710CA">
        <w:trPr>
          <w:trHeight w:val="542"/>
        </w:trPr>
        <w:tc>
          <w:tcPr>
            <w:tcW w:w="1809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Заключительные уроки </w:t>
            </w:r>
          </w:p>
        </w:tc>
        <w:tc>
          <w:tcPr>
            <w:tcW w:w="851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A4738D" w:rsidRPr="00A4738D" w:rsidRDefault="00A4738D" w:rsidP="00A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произведениям русской литературы второй половины 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A4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A4738D" w:rsidRPr="00A4738D" w:rsidRDefault="00A4738D" w:rsidP="00A4738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738D" w:rsidRDefault="00A4738D"/>
    <w:sectPr w:rsidR="00A4738D" w:rsidSect="00A10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8" w:rsidRDefault="002646AA" w:rsidP="00F815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C08" w:rsidRDefault="002646AA" w:rsidP="00672C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8" w:rsidRDefault="002646AA" w:rsidP="00F815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3B5C08" w:rsidRDefault="002646AA" w:rsidP="00672CF0">
    <w:pPr>
      <w:pStyle w:val="a5"/>
      <w:ind w:right="36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F26"/>
    <w:multiLevelType w:val="hybridMultilevel"/>
    <w:tmpl w:val="C4D48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E5E9F"/>
    <w:multiLevelType w:val="hybridMultilevel"/>
    <w:tmpl w:val="AA04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D66CC"/>
    <w:multiLevelType w:val="hybridMultilevel"/>
    <w:tmpl w:val="CDB8B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3C5F83"/>
    <w:multiLevelType w:val="hybridMultilevel"/>
    <w:tmpl w:val="640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AF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23E1B"/>
    <w:rsid w:val="00231941"/>
    <w:rsid w:val="002333AB"/>
    <w:rsid w:val="002430DB"/>
    <w:rsid w:val="00253FE8"/>
    <w:rsid w:val="00254114"/>
    <w:rsid w:val="002646AA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106"/>
    <w:rsid w:val="00304328"/>
    <w:rsid w:val="003173B3"/>
    <w:rsid w:val="00334B7B"/>
    <w:rsid w:val="00343CAF"/>
    <w:rsid w:val="00344365"/>
    <w:rsid w:val="00346502"/>
    <w:rsid w:val="00354032"/>
    <w:rsid w:val="003556CF"/>
    <w:rsid w:val="00355ECB"/>
    <w:rsid w:val="00364EB0"/>
    <w:rsid w:val="00387CD0"/>
    <w:rsid w:val="003A6B2E"/>
    <w:rsid w:val="003B4415"/>
    <w:rsid w:val="003B6407"/>
    <w:rsid w:val="003E7015"/>
    <w:rsid w:val="003F2E58"/>
    <w:rsid w:val="003F68DF"/>
    <w:rsid w:val="004067C5"/>
    <w:rsid w:val="00421957"/>
    <w:rsid w:val="004222F7"/>
    <w:rsid w:val="0042779E"/>
    <w:rsid w:val="0043707C"/>
    <w:rsid w:val="00451E9F"/>
    <w:rsid w:val="00471C0D"/>
    <w:rsid w:val="00473FFE"/>
    <w:rsid w:val="00477551"/>
    <w:rsid w:val="0048515B"/>
    <w:rsid w:val="004907D7"/>
    <w:rsid w:val="00490D22"/>
    <w:rsid w:val="004A0A08"/>
    <w:rsid w:val="004E0FD3"/>
    <w:rsid w:val="004E2C3F"/>
    <w:rsid w:val="004E30C1"/>
    <w:rsid w:val="004F1906"/>
    <w:rsid w:val="004F5D1C"/>
    <w:rsid w:val="00506BA2"/>
    <w:rsid w:val="005138A6"/>
    <w:rsid w:val="00521D13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2CCB"/>
    <w:rsid w:val="00695136"/>
    <w:rsid w:val="006A4C71"/>
    <w:rsid w:val="006E220C"/>
    <w:rsid w:val="006F7216"/>
    <w:rsid w:val="00710316"/>
    <w:rsid w:val="0071279A"/>
    <w:rsid w:val="00714ABA"/>
    <w:rsid w:val="007300C1"/>
    <w:rsid w:val="00733BDC"/>
    <w:rsid w:val="007529C4"/>
    <w:rsid w:val="00765502"/>
    <w:rsid w:val="00782335"/>
    <w:rsid w:val="00794A0F"/>
    <w:rsid w:val="007A0D04"/>
    <w:rsid w:val="007A4204"/>
    <w:rsid w:val="007B23E9"/>
    <w:rsid w:val="007B50E8"/>
    <w:rsid w:val="007B786E"/>
    <w:rsid w:val="007E36A4"/>
    <w:rsid w:val="007E64B2"/>
    <w:rsid w:val="0081430F"/>
    <w:rsid w:val="008245F4"/>
    <w:rsid w:val="008440D8"/>
    <w:rsid w:val="00855A71"/>
    <w:rsid w:val="008744EF"/>
    <w:rsid w:val="00886B76"/>
    <w:rsid w:val="0089363E"/>
    <w:rsid w:val="00895167"/>
    <w:rsid w:val="008A44F1"/>
    <w:rsid w:val="008C5948"/>
    <w:rsid w:val="008D101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30683"/>
    <w:rsid w:val="00946F13"/>
    <w:rsid w:val="009567E9"/>
    <w:rsid w:val="009A6684"/>
    <w:rsid w:val="009B685D"/>
    <w:rsid w:val="009B75B8"/>
    <w:rsid w:val="009D4AE3"/>
    <w:rsid w:val="009D6A4D"/>
    <w:rsid w:val="009E372E"/>
    <w:rsid w:val="009F0713"/>
    <w:rsid w:val="009F1B33"/>
    <w:rsid w:val="00A047F8"/>
    <w:rsid w:val="00A07382"/>
    <w:rsid w:val="00A1053A"/>
    <w:rsid w:val="00A10D8F"/>
    <w:rsid w:val="00A309C4"/>
    <w:rsid w:val="00A4738D"/>
    <w:rsid w:val="00A6680E"/>
    <w:rsid w:val="00A6780C"/>
    <w:rsid w:val="00A83FFC"/>
    <w:rsid w:val="00A869DE"/>
    <w:rsid w:val="00AB1FE9"/>
    <w:rsid w:val="00AC2A79"/>
    <w:rsid w:val="00AD026F"/>
    <w:rsid w:val="00AD2A6B"/>
    <w:rsid w:val="00AD540D"/>
    <w:rsid w:val="00AD702E"/>
    <w:rsid w:val="00AD71E4"/>
    <w:rsid w:val="00AF6924"/>
    <w:rsid w:val="00B27FFB"/>
    <w:rsid w:val="00B322BF"/>
    <w:rsid w:val="00B35C01"/>
    <w:rsid w:val="00B42DDB"/>
    <w:rsid w:val="00B61AD1"/>
    <w:rsid w:val="00B63A60"/>
    <w:rsid w:val="00B67862"/>
    <w:rsid w:val="00B75F37"/>
    <w:rsid w:val="00B96884"/>
    <w:rsid w:val="00BA0CE0"/>
    <w:rsid w:val="00BA633B"/>
    <w:rsid w:val="00BB7DCB"/>
    <w:rsid w:val="00BD1A95"/>
    <w:rsid w:val="00BD1F7E"/>
    <w:rsid w:val="00BD25F1"/>
    <w:rsid w:val="00BF096D"/>
    <w:rsid w:val="00BF2D9D"/>
    <w:rsid w:val="00BF74B6"/>
    <w:rsid w:val="00C010F7"/>
    <w:rsid w:val="00C038CC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F13AB"/>
    <w:rsid w:val="00CF51B2"/>
    <w:rsid w:val="00D213EF"/>
    <w:rsid w:val="00D244DD"/>
    <w:rsid w:val="00D27A40"/>
    <w:rsid w:val="00D338AC"/>
    <w:rsid w:val="00D406B3"/>
    <w:rsid w:val="00D473EF"/>
    <w:rsid w:val="00D527CA"/>
    <w:rsid w:val="00D54016"/>
    <w:rsid w:val="00D561FE"/>
    <w:rsid w:val="00D616F9"/>
    <w:rsid w:val="00D81407"/>
    <w:rsid w:val="00D92B56"/>
    <w:rsid w:val="00D94A52"/>
    <w:rsid w:val="00DA1C0F"/>
    <w:rsid w:val="00DB404F"/>
    <w:rsid w:val="00DC0CDF"/>
    <w:rsid w:val="00DD4051"/>
    <w:rsid w:val="00DE7821"/>
    <w:rsid w:val="00E05B3A"/>
    <w:rsid w:val="00E100FD"/>
    <w:rsid w:val="00E15702"/>
    <w:rsid w:val="00E253E6"/>
    <w:rsid w:val="00E31ABC"/>
    <w:rsid w:val="00E433B4"/>
    <w:rsid w:val="00E51D7F"/>
    <w:rsid w:val="00E65A58"/>
    <w:rsid w:val="00E665CB"/>
    <w:rsid w:val="00E71B09"/>
    <w:rsid w:val="00E74D6B"/>
    <w:rsid w:val="00E85980"/>
    <w:rsid w:val="00EA467C"/>
    <w:rsid w:val="00EA5093"/>
    <w:rsid w:val="00EB5C9F"/>
    <w:rsid w:val="00EC7251"/>
    <w:rsid w:val="00ED6761"/>
    <w:rsid w:val="00EE7027"/>
    <w:rsid w:val="00EF5491"/>
    <w:rsid w:val="00F1450D"/>
    <w:rsid w:val="00F1647A"/>
    <w:rsid w:val="00F21AC5"/>
    <w:rsid w:val="00F30B9C"/>
    <w:rsid w:val="00F51F0A"/>
    <w:rsid w:val="00F54615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9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semiHidden/>
    <w:rsid w:val="00AF6924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3">
    <w:name w:val="List Paragraph"/>
    <w:basedOn w:val="a"/>
    <w:uiPriority w:val="34"/>
    <w:qFormat/>
    <w:rsid w:val="00AF6924"/>
    <w:pPr>
      <w:ind w:left="720"/>
      <w:contextualSpacing/>
    </w:pPr>
  </w:style>
  <w:style w:type="table" w:styleId="a4">
    <w:name w:val="Table Grid"/>
    <w:basedOn w:val="a1"/>
    <w:uiPriority w:val="59"/>
    <w:rsid w:val="00AF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473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4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7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9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semiHidden/>
    <w:rsid w:val="00AF6924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3">
    <w:name w:val="List Paragraph"/>
    <w:basedOn w:val="a"/>
    <w:uiPriority w:val="34"/>
    <w:qFormat/>
    <w:rsid w:val="00AF6924"/>
    <w:pPr>
      <w:ind w:left="720"/>
      <w:contextualSpacing/>
    </w:pPr>
  </w:style>
  <w:style w:type="table" w:styleId="a4">
    <w:name w:val="Table Grid"/>
    <w:basedOn w:val="a1"/>
    <w:uiPriority w:val="59"/>
    <w:rsid w:val="00AF6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473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4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5280</Words>
  <Characters>30096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2019-11-08T13:37:00Z</dcterms:created>
  <dcterms:modified xsi:type="dcterms:W3CDTF">2019-11-08T13:53:00Z</dcterms:modified>
</cp:coreProperties>
</file>